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72D" w:rsidRDefault="0062772D" w:rsidP="0062772D">
      <w:pPr>
        <w:jc w:val="right"/>
        <w:rPr>
          <w:b/>
          <w:i/>
          <w:sz w:val="22"/>
          <w:szCs w:val="22"/>
        </w:rPr>
      </w:pPr>
      <w:r w:rsidRPr="0062772D">
        <w:rPr>
          <w:b/>
          <w:i/>
          <w:sz w:val="22"/>
          <w:szCs w:val="22"/>
        </w:rPr>
        <w:t xml:space="preserve">Załącznik Nr 1 </w:t>
      </w:r>
    </w:p>
    <w:p w:rsidR="0062772D" w:rsidRDefault="0062772D" w:rsidP="0062772D">
      <w:pPr>
        <w:jc w:val="right"/>
        <w:rPr>
          <w:b/>
          <w:i/>
          <w:sz w:val="22"/>
          <w:szCs w:val="22"/>
        </w:rPr>
      </w:pPr>
      <w:r w:rsidRPr="0062772D">
        <w:rPr>
          <w:b/>
          <w:i/>
          <w:sz w:val="22"/>
          <w:szCs w:val="22"/>
        </w:rPr>
        <w:t xml:space="preserve">do obwieszczenia </w:t>
      </w:r>
    </w:p>
    <w:p w:rsidR="0062772D" w:rsidRPr="0062772D" w:rsidRDefault="0062772D" w:rsidP="0062772D">
      <w:pPr>
        <w:jc w:val="right"/>
        <w:rPr>
          <w:b/>
          <w:i/>
          <w:sz w:val="22"/>
          <w:szCs w:val="22"/>
        </w:rPr>
      </w:pPr>
      <w:r w:rsidRPr="0062772D">
        <w:rPr>
          <w:b/>
          <w:i/>
          <w:sz w:val="22"/>
          <w:szCs w:val="22"/>
        </w:rPr>
        <w:t xml:space="preserve">z dnia 16.12.2016 r. </w:t>
      </w:r>
    </w:p>
    <w:p w:rsidR="0062772D" w:rsidRDefault="0062772D" w:rsidP="0062772D">
      <w:pPr>
        <w:jc w:val="both"/>
        <w:rPr>
          <w:b/>
          <w:sz w:val="22"/>
          <w:szCs w:val="22"/>
        </w:rPr>
      </w:pPr>
    </w:p>
    <w:p w:rsidR="0062772D" w:rsidRDefault="0062772D" w:rsidP="0062772D">
      <w:pPr>
        <w:jc w:val="both"/>
        <w:rPr>
          <w:b/>
          <w:sz w:val="22"/>
          <w:szCs w:val="22"/>
        </w:rPr>
      </w:pPr>
      <w:r>
        <w:rPr>
          <w:b/>
          <w:sz w:val="22"/>
          <w:szCs w:val="22"/>
        </w:rPr>
        <w:t xml:space="preserve">Kryteria brane pod uwagę przy odstąpieniu  od przeprowadzenia strategicznej oceny oddziaływania na środowisko </w:t>
      </w:r>
      <w:r w:rsidRPr="0062772D">
        <w:rPr>
          <w:b/>
          <w:sz w:val="22"/>
          <w:szCs w:val="22"/>
        </w:rPr>
        <w:t>„</w:t>
      </w:r>
      <w:r w:rsidRPr="0062772D">
        <w:rPr>
          <w:b/>
          <w:sz w:val="22"/>
          <w:szCs w:val="22"/>
        </w:rPr>
        <w:t>Plan</w:t>
      </w:r>
      <w:r w:rsidRPr="0062772D">
        <w:rPr>
          <w:b/>
          <w:sz w:val="22"/>
          <w:szCs w:val="22"/>
        </w:rPr>
        <w:t>u</w:t>
      </w:r>
      <w:r w:rsidRPr="0062772D">
        <w:rPr>
          <w:b/>
          <w:sz w:val="22"/>
          <w:szCs w:val="22"/>
        </w:rPr>
        <w:t xml:space="preserve"> Gospodarki Niskoemisyjnej dla Gminy Mszana Dolna</w:t>
      </w:r>
      <w:r w:rsidRPr="0062772D">
        <w:rPr>
          <w:b/>
          <w:sz w:val="22"/>
          <w:szCs w:val="22"/>
        </w:rPr>
        <w:t>”</w:t>
      </w:r>
      <w:r w:rsidR="008A2D73">
        <w:rPr>
          <w:b/>
          <w:sz w:val="22"/>
          <w:szCs w:val="22"/>
        </w:rPr>
        <w:t xml:space="preserve"> określone w Art. 49 </w:t>
      </w:r>
      <w:bookmarkStart w:id="0" w:name="_GoBack"/>
      <w:r w:rsidR="008A2D73" w:rsidRPr="008A2D73">
        <w:rPr>
          <w:b/>
        </w:rPr>
        <w:t xml:space="preserve">ustawy z dnia 3 października 2008 r. o udostępnianiu informacji o środowisku i jego ochronie, udziale społeczeństwa w ochronie środowiska oraz o ocenach oddziaływania na środowisko </w:t>
      </w:r>
      <w:r w:rsidR="008A2D73" w:rsidRPr="008A2D73">
        <w:rPr>
          <w:b/>
          <w:sz w:val="22"/>
          <w:szCs w:val="22"/>
        </w:rPr>
        <w:t xml:space="preserve">( Dz. U. z 2016, poz. 353, </w:t>
      </w:r>
      <w:r w:rsidR="008A2D73" w:rsidRPr="008A2D73">
        <w:rPr>
          <w:b/>
        </w:rPr>
        <w:t>powoływana dalej jako ''</w:t>
      </w:r>
      <w:proofErr w:type="spellStart"/>
      <w:r w:rsidR="008A2D73" w:rsidRPr="008A2D73">
        <w:rPr>
          <w:b/>
        </w:rPr>
        <w:t>Uooś</w:t>
      </w:r>
      <w:proofErr w:type="spellEnd"/>
      <w:r w:rsidR="008A2D73" w:rsidRPr="008A2D73">
        <w:rPr>
          <w:b/>
        </w:rPr>
        <w:t>')</w:t>
      </w:r>
      <w:r w:rsidRPr="008A2D73">
        <w:rPr>
          <w:b/>
          <w:sz w:val="22"/>
          <w:szCs w:val="22"/>
        </w:rPr>
        <w:t>.</w:t>
      </w:r>
      <w:bookmarkEnd w:id="0"/>
    </w:p>
    <w:p w:rsidR="0062772D" w:rsidRDefault="0062772D" w:rsidP="0062772D">
      <w:pPr>
        <w:jc w:val="both"/>
        <w:rPr>
          <w:b/>
          <w:sz w:val="22"/>
          <w:szCs w:val="22"/>
        </w:rPr>
      </w:pPr>
    </w:p>
    <w:p w:rsidR="0062772D" w:rsidRPr="006D658D" w:rsidRDefault="0062772D" w:rsidP="0062772D">
      <w:pPr>
        <w:jc w:val="both"/>
        <w:rPr>
          <w:b/>
          <w:sz w:val="22"/>
          <w:szCs w:val="22"/>
        </w:rPr>
      </w:pPr>
      <w:r w:rsidRPr="006D658D">
        <w:rPr>
          <w:b/>
          <w:sz w:val="22"/>
          <w:szCs w:val="22"/>
        </w:rPr>
        <w:t>1. Charakter działań przewidzianych w dokumencie</w:t>
      </w:r>
    </w:p>
    <w:p w:rsidR="0062772D" w:rsidRPr="006D658D" w:rsidRDefault="0062772D" w:rsidP="0062772D">
      <w:pPr>
        <w:jc w:val="both"/>
        <w:rPr>
          <w:b/>
          <w:sz w:val="22"/>
          <w:szCs w:val="22"/>
        </w:rPr>
      </w:pPr>
      <w:r w:rsidRPr="006D658D">
        <w:rPr>
          <w:b/>
          <w:sz w:val="22"/>
          <w:szCs w:val="22"/>
        </w:rPr>
        <w:t>a) Stopień, w jakim dokument ustala ramy dla późniejszej realizacji przedsięwzięć, w odniesieniu do usytuowania, rodzaju i skali tych przedsięwzięć</w:t>
      </w:r>
    </w:p>
    <w:p w:rsidR="0062772D" w:rsidRPr="006D658D" w:rsidRDefault="0062772D" w:rsidP="0062772D">
      <w:pPr>
        <w:jc w:val="both"/>
        <w:rPr>
          <w:sz w:val="22"/>
          <w:szCs w:val="22"/>
        </w:rPr>
      </w:pPr>
      <w:r w:rsidRPr="006D658D">
        <w:rPr>
          <w:sz w:val="22"/>
          <w:szCs w:val="22"/>
        </w:rPr>
        <w:t>Plan Gospodarki Niskoemisyjnej dla Gminy Mszana Dolna (dalej PGN) określa strategię długoterminową, cele i zobowiązania Gminy do 2020 roku. Przeprowadzona w dokumencie analiza możliwości ograniczania emisji w gminie pozwoliła na określenie działań służących poprawie jakości powietrza na terenie Gminy Mszana Dolna, w tym redukcji emisji gazów cieplarnianych (CO</w:t>
      </w:r>
      <w:r w:rsidRPr="006D658D">
        <w:rPr>
          <w:sz w:val="22"/>
          <w:szCs w:val="22"/>
          <w:vertAlign w:val="subscript"/>
        </w:rPr>
        <w:t>2</w:t>
      </w:r>
      <w:r w:rsidRPr="006D658D">
        <w:rPr>
          <w:sz w:val="22"/>
          <w:szCs w:val="22"/>
        </w:rPr>
        <w:t xml:space="preserve">), ograniczania niskiej emisji, zwiększenia wykorzystania odnawialnych źródeł energii, poprawy efektywności energetycznej i zmniejszenia zużycia energii finalnej. Zadania zostały zestawione </w:t>
      </w:r>
      <w:r w:rsidRPr="006D658D">
        <w:rPr>
          <w:sz w:val="22"/>
          <w:szCs w:val="22"/>
        </w:rPr>
        <w:br/>
        <w:t>w Harmonogramie rzeczowo-finansowym w PGN.</w:t>
      </w:r>
    </w:p>
    <w:p w:rsidR="0062772D" w:rsidRPr="006D658D" w:rsidRDefault="0062772D" w:rsidP="0062772D">
      <w:pPr>
        <w:jc w:val="both"/>
        <w:rPr>
          <w:sz w:val="22"/>
          <w:szCs w:val="22"/>
        </w:rPr>
      </w:pPr>
    </w:p>
    <w:p w:rsidR="0062772D" w:rsidRPr="006D658D" w:rsidRDefault="0062772D" w:rsidP="0062772D">
      <w:pPr>
        <w:jc w:val="both"/>
        <w:rPr>
          <w:b/>
          <w:sz w:val="22"/>
          <w:szCs w:val="22"/>
        </w:rPr>
      </w:pPr>
      <w:r w:rsidRPr="006D658D">
        <w:rPr>
          <w:b/>
          <w:sz w:val="22"/>
          <w:szCs w:val="22"/>
        </w:rPr>
        <w:t>b) Powiązania z działaniami przewidzianymi w innych dokumentach</w:t>
      </w:r>
    </w:p>
    <w:p w:rsidR="0062772D" w:rsidRPr="006D658D" w:rsidRDefault="0062772D" w:rsidP="0062772D">
      <w:pPr>
        <w:jc w:val="both"/>
        <w:rPr>
          <w:sz w:val="22"/>
          <w:szCs w:val="22"/>
        </w:rPr>
      </w:pPr>
      <w:r w:rsidRPr="006D658D">
        <w:rPr>
          <w:sz w:val="22"/>
          <w:szCs w:val="22"/>
        </w:rPr>
        <w:t xml:space="preserve">Wskazane w PGN zadania powiązane są z charakterem działań określonych w dokumentach strategicznych na poziomie Unii Europejskiej, na szczeblu krajowym, wojewódzkim i lokalnym. Cele            w zakresie gospodarki niskoemisyjnej wynikające z dyrektyw Unii Europejskiej zostały uwzględnione w Polityce energetycznej Państwa do 2030 roku, znalazły też odzwierciedlenie w Program Ochrony Powietrza dla województwa małopolskiego. Hierarchiczna zgodność celów w ww. dokumentach nadrzędnych z opracowywanym na szczeblu gminnym PGN sprawia, że cele zdefiniowane na poziomie wojewódzkim, krajowym i wspólnotowym będą także aplikowane i realizowane na poziomie lokalnym. Uwarunkowania lokalne, opis stanu obecnego, identyfikacja obszarów problemowych oraz obszary działań ujętych w Planie, zgodne są z lokalnymi dokumentami strategicznymi. </w:t>
      </w:r>
    </w:p>
    <w:p w:rsidR="0062772D" w:rsidRPr="006D658D" w:rsidRDefault="0062772D" w:rsidP="0062772D">
      <w:pPr>
        <w:jc w:val="both"/>
        <w:rPr>
          <w:sz w:val="22"/>
          <w:szCs w:val="22"/>
        </w:rPr>
      </w:pPr>
    </w:p>
    <w:p w:rsidR="0062772D" w:rsidRPr="006D658D" w:rsidRDefault="0062772D" w:rsidP="0062772D">
      <w:pPr>
        <w:jc w:val="both"/>
        <w:rPr>
          <w:b/>
          <w:sz w:val="22"/>
          <w:szCs w:val="22"/>
        </w:rPr>
      </w:pPr>
      <w:r w:rsidRPr="006D658D">
        <w:rPr>
          <w:b/>
          <w:sz w:val="22"/>
          <w:szCs w:val="22"/>
        </w:rPr>
        <w:t>c) Przydatność w uwzględnieniu aspektów środowiskowych, w szczególności w celu wspierania zrównoważonego rozwoju, oraz we wdrażaniu prawa wspólnotowego w dziedzinie ochrony środowiska</w:t>
      </w:r>
    </w:p>
    <w:p w:rsidR="0062772D" w:rsidRPr="006D658D" w:rsidRDefault="0062772D" w:rsidP="0062772D">
      <w:pPr>
        <w:jc w:val="both"/>
        <w:rPr>
          <w:sz w:val="22"/>
          <w:szCs w:val="22"/>
        </w:rPr>
      </w:pPr>
      <w:r w:rsidRPr="006D658D">
        <w:rPr>
          <w:sz w:val="22"/>
          <w:szCs w:val="22"/>
        </w:rPr>
        <w:t>Zgodnie z przyjętym w 2009 r. pakietem energetyczno-klimatycznym do 2020 r. Unia Europejska przyjęła, że:</w:t>
      </w:r>
    </w:p>
    <w:p w:rsidR="0062772D" w:rsidRPr="006D658D" w:rsidRDefault="0062772D" w:rsidP="0062772D">
      <w:pPr>
        <w:jc w:val="both"/>
        <w:rPr>
          <w:sz w:val="22"/>
          <w:szCs w:val="22"/>
        </w:rPr>
      </w:pPr>
      <w:r w:rsidRPr="006D658D">
        <w:rPr>
          <w:sz w:val="22"/>
          <w:szCs w:val="22"/>
        </w:rPr>
        <w:t>• o 20% zredukuje emisje gazów cieplarnianych w stosunku do poziomu emisji z 1990 r.,</w:t>
      </w:r>
    </w:p>
    <w:p w:rsidR="0062772D" w:rsidRPr="006D658D" w:rsidRDefault="0062772D" w:rsidP="0062772D">
      <w:pPr>
        <w:jc w:val="both"/>
        <w:rPr>
          <w:sz w:val="22"/>
          <w:szCs w:val="22"/>
        </w:rPr>
      </w:pPr>
      <w:r w:rsidRPr="006D658D">
        <w:rPr>
          <w:sz w:val="22"/>
          <w:szCs w:val="22"/>
        </w:rPr>
        <w:t>• o 20% zwiększy udział energii odnawialnej w finalnej konsumpcji energii (dla Polski 15%),</w:t>
      </w:r>
    </w:p>
    <w:p w:rsidR="0062772D" w:rsidRPr="006D658D" w:rsidRDefault="0062772D" w:rsidP="0062772D">
      <w:pPr>
        <w:jc w:val="both"/>
        <w:rPr>
          <w:sz w:val="22"/>
          <w:szCs w:val="22"/>
        </w:rPr>
      </w:pPr>
      <w:r w:rsidRPr="006D658D">
        <w:rPr>
          <w:sz w:val="22"/>
          <w:szCs w:val="22"/>
        </w:rPr>
        <w:t xml:space="preserve">• o 20% zwiększy efektywność energetyczną, w stosunku do prognoz BAU (ang. business as </w:t>
      </w:r>
      <w:proofErr w:type="spellStart"/>
      <w:r w:rsidRPr="006D658D">
        <w:rPr>
          <w:sz w:val="22"/>
          <w:szCs w:val="22"/>
        </w:rPr>
        <w:t>usual</w:t>
      </w:r>
      <w:proofErr w:type="spellEnd"/>
      <w:r w:rsidRPr="006D658D">
        <w:rPr>
          <w:sz w:val="22"/>
          <w:szCs w:val="22"/>
        </w:rPr>
        <w:t>)</w:t>
      </w:r>
    </w:p>
    <w:p w:rsidR="0062772D" w:rsidRPr="006D658D" w:rsidRDefault="0062772D" w:rsidP="0062772D">
      <w:pPr>
        <w:jc w:val="both"/>
        <w:rPr>
          <w:sz w:val="22"/>
          <w:szCs w:val="22"/>
        </w:rPr>
      </w:pPr>
      <w:r w:rsidRPr="006D658D">
        <w:rPr>
          <w:sz w:val="22"/>
          <w:szCs w:val="22"/>
        </w:rPr>
        <w:t>na rok 2020.</w:t>
      </w:r>
    </w:p>
    <w:p w:rsidR="0062772D" w:rsidRPr="006D658D" w:rsidRDefault="0062772D" w:rsidP="0062772D">
      <w:pPr>
        <w:jc w:val="both"/>
        <w:rPr>
          <w:sz w:val="22"/>
          <w:szCs w:val="22"/>
        </w:rPr>
      </w:pPr>
      <w:r w:rsidRPr="006D658D">
        <w:rPr>
          <w:sz w:val="22"/>
          <w:szCs w:val="22"/>
        </w:rPr>
        <w:t xml:space="preserve">PGN jest dokumentem, realizującym powyższe założenia środowiskowe wspólnej polityki Unii Europejskiej. Dokument ten, stanowi również podstawę do ubiegania się o środki wsparcia na działania efektywnościowe i proekologiczne związane z realizacją celów gospodarki niskoemisyjnej </w:t>
      </w:r>
      <w:r w:rsidRPr="006D658D">
        <w:rPr>
          <w:sz w:val="22"/>
          <w:szCs w:val="22"/>
        </w:rPr>
        <w:br/>
        <w:t>w nowej perspektywie finansowej Unii Europejskiej na lata 2014-2020.</w:t>
      </w:r>
    </w:p>
    <w:p w:rsidR="0062772D" w:rsidRPr="006D658D" w:rsidRDefault="0062772D" w:rsidP="0062772D">
      <w:pPr>
        <w:jc w:val="both"/>
        <w:rPr>
          <w:sz w:val="22"/>
          <w:szCs w:val="22"/>
        </w:rPr>
      </w:pPr>
    </w:p>
    <w:p w:rsidR="0062772D" w:rsidRPr="006D658D" w:rsidRDefault="0062772D" w:rsidP="0062772D">
      <w:pPr>
        <w:jc w:val="both"/>
        <w:rPr>
          <w:b/>
          <w:sz w:val="22"/>
          <w:szCs w:val="22"/>
        </w:rPr>
      </w:pPr>
      <w:r w:rsidRPr="006D658D">
        <w:rPr>
          <w:b/>
          <w:sz w:val="22"/>
          <w:szCs w:val="22"/>
        </w:rPr>
        <w:t>d) Powiązania z problemami dotyczącymi ochrony środowiska</w:t>
      </w:r>
    </w:p>
    <w:p w:rsidR="0062772D" w:rsidRPr="006D658D" w:rsidRDefault="0062772D" w:rsidP="0062772D">
      <w:pPr>
        <w:jc w:val="both"/>
        <w:rPr>
          <w:sz w:val="22"/>
          <w:szCs w:val="22"/>
        </w:rPr>
      </w:pPr>
      <w:r w:rsidRPr="006D658D">
        <w:rPr>
          <w:sz w:val="22"/>
          <w:szCs w:val="22"/>
        </w:rPr>
        <w:t xml:space="preserve">Zagadnienia podjęte w planie odwołują się przede wszystkim do problemu jakości powietrza, efektywności energetycznej oraz termomodernizacji budynków, uwzględniając jednocześnie poprawę warunków życia mieszkańców oraz aspekty wynikające ze zrównoważonego rozwoju. </w:t>
      </w:r>
    </w:p>
    <w:p w:rsidR="0062772D" w:rsidRPr="006D658D" w:rsidRDefault="0062772D" w:rsidP="0062772D">
      <w:pPr>
        <w:jc w:val="both"/>
        <w:rPr>
          <w:sz w:val="22"/>
          <w:szCs w:val="22"/>
        </w:rPr>
      </w:pPr>
      <w:r w:rsidRPr="006D658D">
        <w:rPr>
          <w:sz w:val="22"/>
          <w:szCs w:val="22"/>
        </w:rPr>
        <w:t>Przygotowanie PGN poprzedzone zostało wykonaniem inwentaryzacji emisji dwutlenku węgla za pomocą metodologii określania wielkości emisji opracowaną dla Porozumienia burmistrzów oraz wytycznych IPCC. Jej celem było określenie wielkości emisji z obszaru gminy tak, aby możliwe było zaprojektowanie działań służących jej ograniczeniu. Inwentaryzacją objęte zostały wszystkie emisje gazów cieplarnianych wynikające ze zużycia energii finalnej na terenie gminy.</w:t>
      </w:r>
    </w:p>
    <w:p w:rsidR="0062772D" w:rsidRPr="006D658D" w:rsidRDefault="0062772D" w:rsidP="0062772D">
      <w:pPr>
        <w:jc w:val="both"/>
        <w:rPr>
          <w:sz w:val="22"/>
          <w:szCs w:val="22"/>
        </w:rPr>
      </w:pPr>
      <w:r w:rsidRPr="006D658D">
        <w:rPr>
          <w:sz w:val="22"/>
          <w:szCs w:val="22"/>
        </w:rPr>
        <w:t>Dane do inwentaryzacji pozyskano z:</w:t>
      </w:r>
    </w:p>
    <w:p w:rsidR="0062772D" w:rsidRPr="006D658D" w:rsidRDefault="0062772D" w:rsidP="0062772D">
      <w:pPr>
        <w:pStyle w:val="Akapitzlist"/>
        <w:numPr>
          <w:ilvl w:val="0"/>
          <w:numId w:val="1"/>
        </w:numPr>
        <w:jc w:val="both"/>
        <w:rPr>
          <w:rFonts w:cs="Times New Roman"/>
          <w:sz w:val="22"/>
          <w:szCs w:val="22"/>
        </w:rPr>
      </w:pPr>
      <w:r w:rsidRPr="006D658D">
        <w:rPr>
          <w:rFonts w:cs="Times New Roman"/>
          <w:sz w:val="22"/>
          <w:szCs w:val="22"/>
        </w:rPr>
        <w:t>Urzędu Gminy w Mszanie Dolnej;</w:t>
      </w:r>
    </w:p>
    <w:p w:rsidR="0062772D" w:rsidRPr="006D658D" w:rsidRDefault="0062772D" w:rsidP="0062772D">
      <w:pPr>
        <w:pStyle w:val="Akapitzlist"/>
        <w:numPr>
          <w:ilvl w:val="0"/>
          <w:numId w:val="1"/>
        </w:numPr>
        <w:jc w:val="both"/>
        <w:rPr>
          <w:rFonts w:cs="Times New Roman"/>
          <w:sz w:val="22"/>
          <w:szCs w:val="22"/>
        </w:rPr>
      </w:pPr>
      <w:r w:rsidRPr="006D658D">
        <w:rPr>
          <w:rFonts w:cs="Times New Roman"/>
          <w:sz w:val="22"/>
          <w:szCs w:val="22"/>
        </w:rPr>
        <w:lastRenderedPageBreak/>
        <w:t>Starostwa Powiatowego w Limanowej;</w:t>
      </w:r>
    </w:p>
    <w:p w:rsidR="0062772D" w:rsidRPr="006D658D" w:rsidRDefault="0062772D" w:rsidP="0062772D">
      <w:pPr>
        <w:pStyle w:val="Akapitzlist"/>
        <w:numPr>
          <w:ilvl w:val="0"/>
          <w:numId w:val="1"/>
        </w:numPr>
        <w:jc w:val="both"/>
        <w:rPr>
          <w:rFonts w:cs="Times New Roman"/>
          <w:sz w:val="22"/>
          <w:szCs w:val="22"/>
        </w:rPr>
      </w:pPr>
      <w:r w:rsidRPr="006D658D">
        <w:rPr>
          <w:rFonts w:cs="Times New Roman"/>
          <w:sz w:val="22"/>
          <w:szCs w:val="22"/>
        </w:rPr>
        <w:t>Głównego Urzędu Statystycznego;</w:t>
      </w:r>
    </w:p>
    <w:p w:rsidR="0062772D" w:rsidRPr="006D658D" w:rsidRDefault="0062772D" w:rsidP="0062772D">
      <w:pPr>
        <w:pStyle w:val="Akapitzlist"/>
        <w:numPr>
          <w:ilvl w:val="0"/>
          <w:numId w:val="1"/>
        </w:numPr>
        <w:jc w:val="both"/>
        <w:rPr>
          <w:rFonts w:cs="Times New Roman"/>
          <w:sz w:val="22"/>
          <w:szCs w:val="22"/>
        </w:rPr>
      </w:pPr>
      <w:r w:rsidRPr="006D658D">
        <w:rPr>
          <w:rFonts w:cs="Times New Roman"/>
          <w:sz w:val="22"/>
          <w:szCs w:val="22"/>
        </w:rPr>
        <w:t>Tauron Dystrybucja S.A. Oddział w Tarnowie;</w:t>
      </w:r>
    </w:p>
    <w:p w:rsidR="0062772D" w:rsidRPr="006D658D" w:rsidRDefault="0062772D" w:rsidP="0062772D">
      <w:pPr>
        <w:pStyle w:val="Akapitzlist"/>
        <w:numPr>
          <w:ilvl w:val="0"/>
          <w:numId w:val="1"/>
        </w:numPr>
        <w:jc w:val="both"/>
        <w:rPr>
          <w:rFonts w:cs="Times New Roman"/>
          <w:sz w:val="22"/>
          <w:szCs w:val="22"/>
        </w:rPr>
      </w:pPr>
      <w:r w:rsidRPr="006D658D">
        <w:rPr>
          <w:rFonts w:cs="Times New Roman"/>
          <w:sz w:val="22"/>
          <w:szCs w:val="22"/>
        </w:rPr>
        <w:t>ankiet rozdystrybuowanych wśród mieszkańców gminy oraz przedsiębiorców działających na jej terenie.</w:t>
      </w:r>
    </w:p>
    <w:p w:rsidR="0062772D" w:rsidRPr="006D658D" w:rsidRDefault="0062772D" w:rsidP="0062772D">
      <w:pPr>
        <w:jc w:val="both"/>
        <w:rPr>
          <w:sz w:val="22"/>
          <w:szCs w:val="22"/>
        </w:rPr>
      </w:pPr>
      <w:r w:rsidRPr="006D658D">
        <w:rPr>
          <w:sz w:val="22"/>
          <w:szCs w:val="22"/>
        </w:rPr>
        <w:t>Na podstawie analiz oszacowano łączne zużycie energii końcowej w gminie w roku 2014 oraz wytypowano sektory o największej emisji CO</w:t>
      </w:r>
      <w:r w:rsidRPr="006D658D">
        <w:rPr>
          <w:sz w:val="22"/>
          <w:szCs w:val="22"/>
          <w:vertAlign w:val="subscript"/>
        </w:rPr>
        <w:t>2</w:t>
      </w:r>
      <w:r w:rsidRPr="006D658D">
        <w:rPr>
          <w:sz w:val="22"/>
          <w:szCs w:val="22"/>
        </w:rPr>
        <w:t>.</w:t>
      </w:r>
    </w:p>
    <w:p w:rsidR="0062772D" w:rsidRPr="006D658D" w:rsidRDefault="0062772D" w:rsidP="0062772D">
      <w:pPr>
        <w:jc w:val="both"/>
        <w:rPr>
          <w:sz w:val="22"/>
          <w:szCs w:val="22"/>
        </w:rPr>
      </w:pPr>
    </w:p>
    <w:p w:rsidR="0062772D" w:rsidRPr="006D658D" w:rsidRDefault="0062772D" w:rsidP="0062772D">
      <w:pPr>
        <w:jc w:val="both"/>
        <w:rPr>
          <w:b/>
          <w:sz w:val="22"/>
          <w:szCs w:val="22"/>
        </w:rPr>
      </w:pPr>
      <w:r w:rsidRPr="006D658D">
        <w:rPr>
          <w:b/>
          <w:sz w:val="22"/>
          <w:szCs w:val="22"/>
        </w:rPr>
        <w:t>2. Rodzaj i skalę oddziaływania na środowisko</w:t>
      </w:r>
    </w:p>
    <w:p w:rsidR="0062772D" w:rsidRPr="006D658D" w:rsidRDefault="0062772D" w:rsidP="0062772D">
      <w:pPr>
        <w:jc w:val="both"/>
        <w:rPr>
          <w:b/>
          <w:sz w:val="22"/>
          <w:szCs w:val="22"/>
        </w:rPr>
      </w:pPr>
      <w:r w:rsidRPr="006D658D">
        <w:rPr>
          <w:b/>
          <w:sz w:val="22"/>
          <w:szCs w:val="22"/>
        </w:rPr>
        <w:t>a) Prawdopodobieństwo wystąpienia, czas trwania, zasięg, częstotliwość i odwracalność oddziaływań</w:t>
      </w:r>
    </w:p>
    <w:p w:rsidR="0062772D" w:rsidRPr="006D658D" w:rsidRDefault="0062772D" w:rsidP="0062772D">
      <w:pPr>
        <w:jc w:val="both"/>
        <w:rPr>
          <w:sz w:val="22"/>
          <w:szCs w:val="22"/>
        </w:rPr>
      </w:pPr>
      <w:r w:rsidRPr="006D658D">
        <w:rPr>
          <w:sz w:val="22"/>
          <w:szCs w:val="22"/>
        </w:rPr>
        <w:t xml:space="preserve">Spośród zadań zaplanowanych do realizacji w ramach PGN, mogących mieć negatywny wpływ na środowisko wymienić należy przedsięwzięcie polegające na modernizacji oświetlenia publicznego, czy też termomodernizacji budynków mieszkalnych (ocieplenie ścian, dachów, stropodachów). Pozostałe działania przewidziane do realizacji polegają na wymianie indywidualnych kotłów węglowych na kotły zasilane biomasą, montażu </w:t>
      </w:r>
      <w:proofErr w:type="spellStart"/>
      <w:r w:rsidRPr="006D658D">
        <w:rPr>
          <w:sz w:val="22"/>
          <w:szCs w:val="22"/>
        </w:rPr>
        <w:t>mikroinstalacji</w:t>
      </w:r>
      <w:proofErr w:type="spellEnd"/>
      <w:r w:rsidRPr="006D658D">
        <w:rPr>
          <w:sz w:val="22"/>
          <w:szCs w:val="22"/>
        </w:rPr>
        <w:t xml:space="preserve"> OZE (kolektory słoneczne) w budynkach administracji publicznej. </w:t>
      </w:r>
    </w:p>
    <w:p w:rsidR="0062772D" w:rsidRPr="006D658D" w:rsidRDefault="0062772D" w:rsidP="0062772D">
      <w:pPr>
        <w:jc w:val="both"/>
        <w:rPr>
          <w:sz w:val="22"/>
          <w:szCs w:val="22"/>
        </w:rPr>
      </w:pPr>
      <w:r w:rsidRPr="006D658D">
        <w:rPr>
          <w:sz w:val="22"/>
          <w:szCs w:val="22"/>
        </w:rPr>
        <w:t>Zadania przewidziane do realizacji PGN obejmują swoim zasięgiem wyłącznie teren geograficzny Gminy Mszana Dolna. Nie wiążą się z zasięgiem ponadlokalnym, długotrwałym i nieodwracalnym oddziaływaniem związanym z emisją, wykorzystaniem zasobów naturalnych czy wystąpieniem awarii przemysłowej.</w:t>
      </w:r>
    </w:p>
    <w:p w:rsidR="0062772D" w:rsidRPr="006D658D" w:rsidRDefault="0062772D" w:rsidP="0062772D">
      <w:pPr>
        <w:jc w:val="both"/>
        <w:rPr>
          <w:sz w:val="22"/>
          <w:szCs w:val="22"/>
        </w:rPr>
      </w:pPr>
    </w:p>
    <w:p w:rsidR="0062772D" w:rsidRPr="006D658D" w:rsidRDefault="0062772D" w:rsidP="0062772D">
      <w:pPr>
        <w:jc w:val="both"/>
        <w:rPr>
          <w:b/>
          <w:sz w:val="22"/>
          <w:szCs w:val="22"/>
        </w:rPr>
      </w:pPr>
      <w:r w:rsidRPr="006D658D">
        <w:rPr>
          <w:b/>
          <w:sz w:val="22"/>
          <w:szCs w:val="22"/>
        </w:rPr>
        <w:t>b) Prawdopodobieństwo wystąpienia oddziaływań skumulowanych lub transgranicznych</w:t>
      </w:r>
    </w:p>
    <w:p w:rsidR="0062772D" w:rsidRPr="006D658D" w:rsidRDefault="0062772D" w:rsidP="0062772D">
      <w:pPr>
        <w:jc w:val="both"/>
        <w:rPr>
          <w:sz w:val="22"/>
          <w:szCs w:val="22"/>
        </w:rPr>
      </w:pPr>
      <w:r w:rsidRPr="006D658D">
        <w:rPr>
          <w:sz w:val="22"/>
          <w:szCs w:val="22"/>
        </w:rPr>
        <w:t>Gmina Mszana Dolna położona jest ok. 23,10 km od granicy państwa. Działania przewidziane do realizacji w PGN mają charakter lokalny. Nie przewiduje się zatem wystąpienia oddziaływań skumulowanych lub transgranicznych.</w:t>
      </w:r>
    </w:p>
    <w:p w:rsidR="0062772D" w:rsidRPr="006D658D" w:rsidRDefault="0062772D" w:rsidP="0062772D">
      <w:pPr>
        <w:jc w:val="both"/>
        <w:rPr>
          <w:sz w:val="22"/>
          <w:szCs w:val="22"/>
        </w:rPr>
      </w:pPr>
    </w:p>
    <w:p w:rsidR="0062772D" w:rsidRPr="006D658D" w:rsidRDefault="0062772D" w:rsidP="0062772D">
      <w:pPr>
        <w:jc w:val="both"/>
        <w:rPr>
          <w:b/>
          <w:sz w:val="22"/>
          <w:szCs w:val="22"/>
        </w:rPr>
      </w:pPr>
      <w:r w:rsidRPr="006D658D">
        <w:rPr>
          <w:b/>
          <w:sz w:val="22"/>
          <w:szCs w:val="22"/>
        </w:rPr>
        <w:t>c) Prawdopodobieństwo wystąpienia ryzyka dla zdrowia ludzi lub zagrożenia dla środowiska</w:t>
      </w:r>
    </w:p>
    <w:p w:rsidR="0062772D" w:rsidRPr="006D658D" w:rsidRDefault="0062772D" w:rsidP="0062772D">
      <w:pPr>
        <w:jc w:val="both"/>
        <w:rPr>
          <w:sz w:val="22"/>
          <w:szCs w:val="22"/>
        </w:rPr>
      </w:pPr>
      <w:r w:rsidRPr="006D658D">
        <w:rPr>
          <w:sz w:val="22"/>
          <w:szCs w:val="22"/>
        </w:rPr>
        <w:t>Realizacja działań zaplanowanych w PGN nie jest związana z możliwością wystąpienia ryzyka dla zdrowia ludzi ani nie powoduje zagrożenia dla środowiska. Zgodnie z założonymi celami zakłada się, że realizacja działań przedstawionych w Planie spowoduje korzyści dla środowiska i przyczyni się do ograniczenia niskiej emisji.</w:t>
      </w:r>
    </w:p>
    <w:p w:rsidR="0062772D" w:rsidRPr="006D658D" w:rsidRDefault="0062772D" w:rsidP="0062772D">
      <w:pPr>
        <w:jc w:val="both"/>
        <w:rPr>
          <w:sz w:val="22"/>
          <w:szCs w:val="22"/>
        </w:rPr>
      </w:pPr>
    </w:p>
    <w:p w:rsidR="0062772D" w:rsidRPr="006D658D" w:rsidRDefault="0062772D" w:rsidP="0062772D">
      <w:pPr>
        <w:jc w:val="both"/>
        <w:rPr>
          <w:b/>
          <w:sz w:val="22"/>
          <w:szCs w:val="22"/>
        </w:rPr>
      </w:pPr>
      <w:r w:rsidRPr="006D658D">
        <w:rPr>
          <w:b/>
          <w:sz w:val="22"/>
          <w:szCs w:val="22"/>
        </w:rPr>
        <w:t>3. Cechy obszaru objętego oddziaływaniem na środowisko</w:t>
      </w:r>
    </w:p>
    <w:p w:rsidR="0062772D" w:rsidRPr="006D658D" w:rsidRDefault="0062772D" w:rsidP="0062772D">
      <w:pPr>
        <w:jc w:val="both"/>
        <w:rPr>
          <w:b/>
          <w:sz w:val="22"/>
          <w:szCs w:val="22"/>
        </w:rPr>
      </w:pPr>
      <w:r w:rsidRPr="006D658D">
        <w:rPr>
          <w:b/>
          <w:sz w:val="22"/>
          <w:szCs w:val="22"/>
        </w:rPr>
        <w:t>a) Obszary o szczególnych właściwościach naturalnych lub posiadające znaczenie dla dziedzictwa kulturowego, wrażliwe na oddziaływania, istniejące przekroczenia standardów jakości środowiska lub intensywne wykorzystywanie terenu</w:t>
      </w:r>
    </w:p>
    <w:p w:rsidR="0062772D" w:rsidRPr="006D658D" w:rsidRDefault="0062772D" w:rsidP="0062772D">
      <w:pPr>
        <w:jc w:val="both"/>
        <w:rPr>
          <w:sz w:val="22"/>
          <w:szCs w:val="22"/>
        </w:rPr>
      </w:pPr>
      <w:r w:rsidRPr="006D658D">
        <w:rPr>
          <w:sz w:val="22"/>
          <w:szCs w:val="22"/>
        </w:rPr>
        <w:t xml:space="preserve">Na terenie Gminy Mszana Dolna występują tereny o szczególnych właściwościach naturalnych, </w:t>
      </w:r>
      <w:r w:rsidRPr="006D658D">
        <w:rPr>
          <w:sz w:val="22"/>
          <w:szCs w:val="22"/>
        </w:rPr>
        <w:br/>
        <w:t>tj. NATURA 2000 Gorce (PLB120001), obszary siedli</w:t>
      </w:r>
      <w:r>
        <w:rPr>
          <w:sz w:val="22"/>
          <w:szCs w:val="22"/>
        </w:rPr>
        <w:t>skowe NATURA 2000 Ostoja Gorczań</w:t>
      </w:r>
      <w:r w:rsidRPr="006D658D">
        <w:rPr>
          <w:sz w:val="22"/>
          <w:szCs w:val="22"/>
        </w:rPr>
        <w:t xml:space="preserve">ska (PLH120018), Łąki koło Kasiny Wielskiej (PLH120082), Lubogoszcz (PLH120081), Raba z Mszanką (PLH120093), Rezerwat przyrody Luboń Wielki, </w:t>
      </w:r>
      <w:proofErr w:type="spellStart"/>
      <w:r w:rsidRPr="006D658D">
        <w:rPr>
          <w:sz w:val="22"/>
          <w:szCs w:val="22"/>
        </w:rPr>
        <w:t>Południowomałopolski</w:t>
      </w:r>
      <w:proofErr w:type="spellEnd"/>
      <w:r w:rsidRPr="006D658D">
        <w:rPr>
          <w:sz w:val="22"/>
          <w:szCs w:val="22"/>
        </w:rPr>
        <w:t xml:space="preserve"> Obszar Chronionego Krajobrazu, Gorcza</w:t>
      </w:r>
      <w:r>
        <w:rPr>
          <w:sz w:val="22"/>
          <w:szCs w:val="22"/>
        </w:rPr>
        <w:t>ń</w:t>
      </w:r>
      <w:r w:rsidRPr="006D658D">
        <w:rPr>
          <w:sz w:val="22"/>
          <w:szCs w:val="22"/>
        </w:rPr>
        <w:t>ski Park Narodowy wraz z otuliną.</w:t>
      </w:r>
    </w:p>
    <w:p w:rsidR="0062772D" w:rsidRPr="006D658D" w:rsidRDefault="0062772D" w:rsidP="0062772D">
      <w:pPr>
        <w:jc w:val="both"/>
        <w:rPr>
          <w:sz w:val="22"/>
          <w:szCs w:val="22"/>
        </w:rPr>
      </w:pPr>
    </w:p>
    <w:p w:rsidR="0062772D" w:rsidRPr="006D658D" w:rsidRDefault="0062772D" w:rsidP="0062772D">
      <w:pPr>
        <w:jc w:val="both"/>
        <w:rPr>
          <w:sz w:val="22"/>
          <w:szCs w:val="22"/>
        </w:rPr>
      </w:pPr>
      <w:r w:rsidRPr="006D658D">
        <w:rPr>
          <w:sz w:val="22"/>
          <w:szCs w:val="22"/>
        </w:rPr>
        <w:t xml:space="preserve">Na terenie gminy stwierdzono średnioroczne przekroczenia pyłu PM10, PM2,5 oraz </w:t>
      </w:r>
      <w:proofErr w:type="spellStart"/>
      <w:r w:rsidRPr="006D658D">
        <w:rPr>
          <w:sz w:val="22"/>
          <w:szCs w:val="22"/>
        </w:rPr>
        <w:t>benzo</w:t>
      </w:r>
      <w:proofErr w:type="spellEnd"/>
      <w:r w:rsidRPr="006D658D">
        <w:rPr>
          <w:sz w:val="22"/>
          <w:szCs w:val="22"/>
        </w:rPr>
        <w:t>(a)</w:t>
      </w:r>
      <w:proofErr w:type="spellStart"/>
      <w:r w:rsidRPr="006D658D">
        <w:rPr>
          <w:sz w:val="22"/>
          <w:szCs w:val="22"/>
        </w:rPr>
        <w:t>pirenu</w:t>
      </w:r>
      <w:proofErr w:type="spellEnd"/>
      <w:r w:rsidRPr="006D658D">
        <w:rPr>
          <w:sz w:val="22"/>
          <w:szCs w:val="22"/>
        </w:rPr>
        <w:t xml:space="preserve">. Przekroczenia wynikają z niskiej emisji (paleniska domowe, lokalne kotłownie, w których spalanie węgla odbywa się w nieefektywny sposób) oraz ze źródeł napływowych (zewnętrznych) związanych </w:t>
      </w:r>
      <w:r w:rsidRPr="006D658D">
        <w:rPr>
          <w:sz w:val="22"/>
          <w:szCs w:val="22"/>
        </w:rPr>
        <w:br/>
        <w:t>z lokalizacją gminy. Na stężenie pyłów w powietrzu ma również wpływ ukształtowanie terenu gminy (naturalne bariery dla przepływu mas powietrza).</w:t>
      </w:r>
    </w:p>
    <w:p w:rsidR="0062772D" w:rsidRPr="006D658D" w:rsidRDefault="0062772D" w:rsidP="0062772D">
      <w:pPr>
        <w:jc w:val="both"/>
        <w:rPr>
          <w:sz w:val="22"/>
          <w:szCs w:val="22"/>
        </w:rPr>
      </w:pPr>
    </w:p>
    <w:p w:rsidR="0062772D" w:rsidRPr="006D658D" w:rsidRDefault="0062772D" w:rsidP="0062772D">
      <w:pPr>
        <w:jc w:val="both"/>
        <w:rPr>
          <w:sz w:val="22"/>
          <w:szCs w:val="22"/>
        </w:rPr>
      </w:pPr>
    </w:p>
    <w:p w:rsidR="0062772D" w:rsidRPr="006D658D" w:rsidRDefault="0062772D" w:rsidP="0062772D">
      <w:pPr>
        <w:jc w:val="both"/>
        <w:rPr>
          <w:b/>
          <w:sz w:val="22"/>
          <w:szCs w:val="22"/>
        </w:rPr>
      </w:pPr>
      <w:r w:rsidRPr="006D658D">
        <w:rPr>
          <w:b/>
          <w:sz w:val="22"/>
          <w:szCs w:val="22"/>
        </w:rPr>
        <w:t>b) Formy ochrony przyrody w rozumieniu ustawy z dnia 16 kwietnia 2004 r. o ochronie przyrody oraz obszary podlegające ochronie zgodnie z prawem międzynarodowym</w:t>
      </w:r>
    </w:p>
    <w:p w:rsidR="0062772D" w:rsidRPr="006D658D" w:rsidRDefault="0062772D" w:rsidP="0062772D">
      <w:pPr>
        <w:jc w:val="both"/>
        <w:rPr>
          <w:sz w:val="22"/>
          <w:szCs w:val="22"/>
        </w:rPr>
      </w:pPr>
      <w:r w:rsidRPr="006D658D">
        <w:rPr>
          <w:sz w:val="22"/>
          <w:szCs w:val="22"/>
        </w:rPr>
        <w:t>W granicach administracyjnych gminy Mszana Dolna znajdują się następujące obszary podlegające ochronie:</w:t>
      </w:r>
    </w:p>
    <w:p w:rsidR="0062772D" w:rsidRPr="006D658D" w:rsidRDefault="0062772D" w:rsidP="0062772D">
      <w:pPr>
        <w:jc w:val="both"/>
        <w:rPr>
          <w:sz w:val="22"/>
          <w:szCs w:val="22"/>
        </w:rPr>
      </w:pPr>
    </w:p>
    <w:p w:rsidR="0062772D" w:rsidRPr="006D658D" w:rsidRDefault="0062772D" w:rsidP="0062772D">
      <w:pPr>
        <w:pStyle w:val="Akapitzlist"/>
        <w:numPr>
          <w:ilvl w:val="0"/>
          <w:numId w:val="2"/>
        </w:numPr>
        <w:jc w:val="both"/>
        <w:rPr>
          <w:rFonts w:cs="Times New Roman"/>
          <w:sz w:val="22"/>
          <w:szCs w:val="22"/>
        </w:rPr>
      </w:pPr>
      <w:r w:rsidRPr="006D658D">
        <w:rPr>
          <w:rFonts w:cs="Times New Roman"/>
          <w:i/>
          <w:sz w:val="22"/>
          <w:szCs w:val="22"/>
        </w:rPr>
        <w:t>Obszar ptasi NATURA 2000 Gorce (PLB120001)</w:t>
      </w:r>
      <w:r w:rsidRPr="006D658D">
        <w:rPr>
          <w:rFonts w:cs="Times New Roman"/>
          <w:sz w:val="22"/>
          <w:szCs w:val="22"/>
        </w:rPr>
        <w:t xml:space="preserve"> -  Obszar znajduje się na terenie pasma górskiego Gorców, należących do Beskidów Zachodnich i obejmuje górne partie zlewni rzeki </w:t>
      </w:r>
      <w:r w:rsidRPr="006D658D">
        <w:rPr>
          <w:rFonts w:cs="Times New Roman"/>
          <w:sz w:val="22"/>
          <w:szCs w:val="22"/>
        </w:rPr>
        <w:lastRenderedPageBreak/>
        <w:t xml:space="preserve">Kamienicy oraz części niektórych innych zlewni gorczańskich wraz ze szczytami Jaworzyny (1288 m n.p.m.), </w:t>
      </w:r>
      <w:proofErr w:type="spellStart"/>
      <w:r w:rsidRPr="006D658D">
        <w:rPr>
          <w:rFonts w:cs="Times New Roman"/>
          <w:sz w:val="22"/>
          <w:szCs w:val="22"/>
        </w:rPr>
        <w:t>Kudłonia</w:t>
      </w:r>
      <w:proofErr w:type="spellEnd"/>
      <w:r w:rsidRPr="006D658D">
        <w:rPr>
          <w:rFonts w:cs="Times New Roman"/>
          <w:sz w:val="22"/>
          <w:szCs w:val="22"/>
        </w:rPr>
        <w:t xml:space="preserve"> (1276m) i Mostown</w:t>
      </w:r>
      <w:r>
        <w:rPr>
          <w:rFonts w:cs="Times New Roman"/>
          <w:sz w:val="22"/>
          <w:szCs w:val="22"/>
        </w:rPr>
        <w:t>icy (1251 m) w granicach Gorczań</w:t>
      </w:r>
      <w:r w:rsidRPr="006D658D">
        <w:rPr>
          <w:rFonts w:cs="Times New Roman"/>
          <w:sz w:val="22"/>
          <w:szCs w:val="22"/>
        </w:rPr>
        <w:t>skiego Parku Narodowego. 95% terenu pokrywają lasy reglowe z przewagą świerka (lasy regla górnego), jodły i buka (regiel dolny). Doliny potoków porasta olszyna karpacka. Partie szczytowe gór przecinają rozległe polany powstałe na skutek działalności ludzkiej. Obecnie zarastają lasem w wyniku ograniczenia lub zaprzestania wypasu owiec i bydła.</w:t>
      </w:r>
    </w:p>
    <w:p w:rsidR="0062772D" w:rsidRPr="006D658D" w:rsidRDefault="0062772D" w:rsidP="0062772D">
      <w:pPr>
        <w:ind w:left="708"/>
        <w:jc w:val="both"/>
        <w:rPr>
          <w:sz w:val="22"/>
          <w:szCs w:val="22"/>
        </w:rPr>
      </w:pPr>
    </w:p>
    <w:p w:rsidR="0062772D" w:rsidRPr="006D658D" w:rsidRDefault="0062772D" w:rsidP="0062772D">
      <w:pPr>
        <w:ind w:left="708"/>
        <w:jc w:val="both"/>
        <w:rPr>
          <w:sz w:val="22"/>
          <w:szCs w:val="22"/>
        </w:rPr>
      </w:pPr>
      <w:r w:rsidRPr="006D658D">
        <w:rPr>
          <w:sz w:val="22"/>
          <w:szCs w:val="22"/>
        </w:rPr>
        <w:t xml:space="preserve">Gorce to obszar ostoi ptasiej o randze europejskiej. Występuje tu co najmniej 15 gatunków ptaków z Załącznika I Dyrektywy Ptasiej, 8 gatunków z Polskiej Czerwonej Księgi (PCK). W okresie lęgowym na terenach ostoi występuje co najmniej 1% populacji gatunków takich jak dzięcioł zielonosiwy, głuszec, muchołówka mała, puchacz, sóweczka, dzięcioł białogrzbiety, dzięcioł trójpalczasty, jarząbek włochatka czy puszczyk uralski. Oprócz pospolitych ssaków spotyka się tu także wilka, niedźwiedzia oraz liczne płazy w tym salamandrę plamistą. Rzadką florę reprezentują takie rośliny jak wawrzynek </w:t>
      </w:r>
      <w:proofErr w:type="spellStart"/>
      <w:r w:rsidRPr="006D658D">
        <w:rPr>
          <w:sz w:val="22"/>
          <w:szCs w:val="22"/>
        </w:rPr>
        <w:t>wilczełyko</w:t>
      </w:r>
      <w:proofErr w:type="spellEnd"/>
      <w:r w:rsidRPr="006D658D">
        <w:rPr>
          <w:sz w:val="22"/>
          <w:szCs w:val="22"/>
        </w:rPr>
        <w:t>, śnieżynka przebiśnieg, szafrany, dziewięciosił bezłodygowy oraz liczne gatunki gor</w:t>
      </w:r>
      <w:r>
        <w:rPr>
          <w:sz w:val="22"/>
          <w:szCs w:val="22"/>
        </w:rPr>
        <w:t>y</w:t>
      </w:r>
      <w:r w:rsidRPr="006D658D">
        <w:rPr>
          <w:sz w:val="22"/>
          <w:szCs w:val="22"/>
        </w:rPr>
        <w:t>czek i storczyków.;</w:t>
      </w:r>
    </w:p>
    <w:p w:rsidR="0062772D" w:rsidRPr="006D658D" w:rsidRDefault="0062772D" w:rsidP="0062772D">
      <w:pPr>
        <w:jc w:val="both"/>
        <w:rPr>
          <w:sz w:val="22"/>
          <w:szCs w:val="22"/>
        </w:rPr>
      </w:pPr>
    </w:p>
    <w:p w:rsidR="0062772D" w:rsidRPr="006D658D" w:rsidRDefault="0062772D" w:rsidP="0062772D">
      <w:pPr>
        <w:pStyle w:val="Akapitzlist"/>
        <w:numPr>
          <w:ilvl w:val="0"/>
          <w:numId w:val="2"/>
        </w:numPr>
        <w:jc w:val="both"/>
        <w:rPr>
          <w:rFonts w:cs="Times New Roman"/>
          <w:i/>
          <w:sz w:val="22"/>
          <w:szCs w:val="22"/>
        </w:rPr>
      </w:pPr>
      <w:r w:rsidRPr="006D658D">
        <w:rPr>
          <w:rFonts w:cs="Times New Roman"/>
          <w:i/>
          <w:sz w:val="22"/>
          <w:szCs w:val="22"/>
        </w:rPr>
        <w:t>Obszary siedliskowe NATURA 2000 Ostoja Gorczańska (PLH120018), Łąki koło Kasiny Wielskiej (PLH120082), Lubogoszcz (PLH120081), Raba z Mszanką (PLH120093)</w:t>
      </w:r>
    </w:p>
    <w:p w:rsidR="0062772D" w:rsidRPr="006D658D" w:rsidRDefault="0062772D" w:rsidP="0062772D">
      <w:pPr>
        <w:jc w:val="both"/>
        <w:rPr>
          <w:sz w:val="22"/>
          <w:szCs w:val="22"/>
        </w:rPr>
      </w:pPr>
    </w:p>
    <w:p w:rsidR="0062772D" w:rsidRPr="006D658D" w:rsidRDefault="0062772D" w:rsidP="0062772D">
      <w:pPr>
        <w:pStyle w:val="Akapitzlist"/>
        <w:numPr>
          <w:ilvl w:val="0"/>
          <w:numId w:val="3"/>
        </w:numPr>
        <w:jc w:val="both"/>
        <w:rPr>
          <w:rFonts w:cs="Times New Roman"/>
          <w:sz w:val="22"/>
          <w:szCs w:val="22"/>
        </w:rPr>
      </w:pPr>
      <w:r w:rsidRPr="006D658D">
        <w:rPr>
          <w:rFonts w:cs="Times New Roman"/>
          <w:sz w:val="22"/>
          <w:szCs w:val="22"/>
        </w:rPr>
        <w:t xml:space="preserve">Ostoja gorczańska - obszar obejmuje prawie całe pasmo górskie Gorców oraz tereny w dolinach potoków Jamno i Jaszcze w Ochotnicy. Odnaleziono tu kilka niewielkich </w:t>
      </w:r>
      <w:proofErr w:type="spellStart"/>
      <w:r w:rsidRPr="006D658D">
        <w:rPr>
          <w:rFonts w:cs="Times New Roman"/>
          <w:sz w:val="22"/>
          <w:szCs w:val="22"/>
        </w:rPr>
        <w:t>jaskio</w:t>
      </w:r>
      <w:proofErr w:type="spellEnd"/>
      <w:r w:rsidRPr="006D658D">
        <w:rPr>
          <w:rFonts w:cs="Times New Roman"/>
          <w:sz w:val="22"/>
          <w:szCs w:val="22"/>
        </w:rPr>
        <w:t xml:space="preserve"> szczelinowych. Grzbiety górskie są szerokie i płaskie, doliny głęboko wcięte. Ostoja jest obszarem źródliskow</w:t>
      </w:r>
      <w:r>
        <w:rPr>
          <w:rFonts w:cs="Times New Roman"/>
          <w:sz w:val="22"/>
          <w:szCs w:val="22"/>
        </w:rPr>
        <w:t>ym dopływów Dunajca i Raby. Sieć</w:t>
      </w:r>
      <w:r w:rsidRPr="006D658D">
        <w:rPr>
          <w:rFonts w:cs="Times New Roman"/>
          <w:sz w:val="22"/>
          <w:szCs w:val="22"/>
        </w:rPr>
        <w:t xml:space="preserve"> potoków na terenie ostoi </w:t>
      </w:r>
      <w:r>
        <w:rPr>
          <w:rFonts w:cs="Times New Roman"/>
          <w:sz w:val="22"/>
          <w:szCs w:val="22"/>
        </w:rPr>
        <w:t>jest bardzo gęsta. Większa część</w:t>
      </w:r>
      <w:r w:rsidRPr="006D658D">
        <w:rPr>
          <w:rFonts w:cs="Times New Roman"/>
          <w:sz w:val="22"/>
          <w:szCs w:val="22"/>
        </w:rPr>
        <w:t xml:space="preserve"> (ponad 90%) terenu jest porośnięta lasami. W reglu dolnym są to buczyny i bór świerkowo-jodłowy, w reglu górnym - świerczyny górnoreglowe. Wzdłuż dolin potoków występują olszyny. W obszarze zidentyfikowano 17 rodzajów siedlisk z Załącznika I Dyrektywy Rady 92/43/EWG oraz 13 gatunków z Załącznika II tej Dyrektywy pokrywających się w większości z wcześniej wymienionymi gatunkami z terenów Obszaru Ptasiego Gorce. Szczególnie cenne są kompleksy łąk i płaty naturalnych zbiorowisk leśnych. Jest to ważna ostoja fauny typowej dla Karpat, zwłaszcza dużych drapieżników. Obszar o bogatej florze roślin naczyniowych (ok. 940 gat.), z licznymi stanowiskami chronionych prawnie, rzadkich lokalnie lub zagrożonych gatunków roślin naczyniowych;</w:t>
      </w:r>
    </w:p>
    <w:p w:rsidR="0062772D" w:rsidRPr="006D658D" w:rsidRDefault="0062772D" w:rsidP="0062772D">
      <w:pPr>
        <w:pStyle w:val="Akapitzlist"/>
        <w:numPr>
          <w:ilvl w:val="0"/>
          <w:numId w:val="3"/>
        </w:numPr>
        <w:jc w:val="both"/>
        <w:rPr>
          <w:rFonts w:cs="Times New Roman"/>
          <w:sz w:val="22"/>
          <w:szCs w:val="22"/>
        </w:rPr>
      </w:pPr>
      <w:r w:rsidRPr="006D658D">
        <w:rPr>
          <w:rFonts w:cs="Times New Roman"/>
          <w:sz w:val="22"/>
          <w:szCs w:val="22"/>
        </w:rPr>
        <w:t xml:space="preserve">Łąki koło Kasiny Wielkiej - obszar obejmuje trzy niewielkie kompleksy łąk </w:t>
      </w:r>
      <w:proofErr w:type="spellStart"/>
      <w:r w:rsidRPr="006D658D">
        <w:rPr>
          <w:rFonts w:cs="Times New Roman"/>
          <w:sz w:val="22"/>
          <w:szCs w:val="22"/>
        </w:rPr>
        <w:t>trzęślicowych</w:t>
      </w:r>
      <w:proofErr w:type="spellEnd"/>
      <w:r w:rsidRPr="006D658D">
        <w:rPr>
          <w:rFonts w:cs="Times New Roman"/>
          <w:sz w:val="22"/>
          <w:szCs w:val="22"/>
        </w:rPr>
        <w:t xml:space="preserve"> i świeżych w Beskidzie Wyspowym. Znajdują się one pomiędzy Kasiną Wielką, a Mszaną Dolną w okolicach przysiółków: Fornale, Pazdury i </w:t>
      </w:r>
      <w:proofErr w:type="spellStart"/>
      <w:r w:rsidRPr="006D658D">
        <w:rPr>
          <w:rFonts w:cs="Times New Roman"/>
          <w:sz w:val="22"/>
          <w:szCs w:val="22"/>
        </w:rPr>
        <w:t>Ściurki</w:t>
      </w:r>
      <w:proofErr w:type="spellEnd"/>
      <w:r w:rsidRPr="006D658D">
        <w:rPr>
          <w:rFonts w:cs="Times New Roman"/>
          <w:sz w:val="22"/>
          <w:szCs w:val="22"/>
        </w:rPr>
        <w:t xml:space="preserve">. Pierwsza część obszaru położona jest na wschodnich zboczach Lubogoszczy, druga na wschodnich zboczach Czarnego Działu, natomiast trzecia - na północ od drogi prowadzącej z Kasiny Wielkiej na przełęcz Gruszowiec. Wszystkie kompleksy są, przynajmniej częściowo, otoczone lasem i zerdzewieniami i sąsiadują z intensywniej użytkowanymi gruntami rolnymi. Przeważającą cześć obszaru zajmują łąki </w:t>
      </w:r>
      <w:proofErr w:type="spellStart"/>
      <w:r w:rsidRPr="006D658D">
        <w:rPr>
          <w:rFonts w:cs="Times New Roman"/>
          <w:sz w:val="22"/>
          <w:szCs w:val="22"/>
        </w:rPr>
        <w:t>trzęślicowe</w:t>
      </w:r>
      <w:proofErr w:type="spellEnd"/>
      <w:r w:rsidRPr="006D658D">
        <w:rPr>
          <w:rFonts w:cs="Times New Roman"/>
          <w:sz w:val="22"/>
          <w:szCs w:val="22"/>
        </w:rPr>
        <w:t xml:space="preserve"> lub o charakterze przejściowym (fitosocjologicznie </w:t>
      </w:r>
      <w:proofErr w:type="spellStart"/>
      <w:r w:rsidRPr="006D658D">
        <w:rPr>
          <w:rFonts w:cs="Times New Roman"/>
          <w:sz w:val="22"/>
          <w:szCs w:val="22"/>
        </w:rPr>
        <w:t>Molinion</w:t>
      </w:r>
      <w:proofErr w:type="spellEnd"/>
      <w:r w:rsidRPr="006D658D">
        <w:rPr>
          <w:rFonts w:cs="Times New Roman"/>
          <w:sz w:val="22"/>
          <w:szCs w:val="22"/>
        </w:rPr>
        <w:t>/</w:t>
      </w:r>
      <w:proofErr w:type="spellStart"/>
      <w:r w:rsidRPr="006D658D">
        <w:rPr>
          <w:rFonts w:cs="Times New Roman"/>
          <w:sz w:val="22"/>
          <w:szCs w:val="22"/>
        </w:rPr>
        <w:t>Calthion</w:t>
      </w:r>
      <w:proofErr w:type="spellEnd"/>
      <w:r w:rsidRPr="006D658D">
        <w:rPr>
          <w:rFonts w:cs="Times New Roman"/>
          <w:sz w:val="22"/>
          <w:szCs w:val="22"/>
        </w:rPr>
        <w:t>/</w:t>
      </w:r>
      <w:proofErr w:type="spellStart"/>
      <w:r w:rsidRPr="006D658D">
        <w:rPr>
          <w:rFonts w:cs="Times New Roman"/>
          <w:sz w:val="22"/>
          <w:szCs w:val="22"/>
        </w:rPr>
        <w:t>Arrhenatherion</w:t>
      </w:r>
      <w:proofErr w:type="spellEnd"/>
      <w:r w:rsidRPr="006D658D">
        <w:rPr>
          <w:rFonts w:cs="Times New Roman"/>
          <w:sz w:val="22"/>
          <w:szCs w:val="22"/>
        </w:rPr>
        <w:t>), użytkowane ekstensywnie lub nieużytkowane;</w:t>
      </w:r>
    </w:p>
    <w:p w:rsidR="0062772D" w:rsidRPr="006D658D" w:rsidRDefault="0062772D" w:rsidP="0062772D">
      <w:pPr>
        <w:jc w:val="both"/>
        <w:rPr>
          <w:sz w:val="22"/>
          <w:szCs w:val="22"/>
        </w:rPr>
      </w:pPr>
    </w:p>
    <w:p w:rsidR="0062772D" w:rsidRPr="006D658D" w:rsidRDefault="0062772D" w:rsidP="0062772D">
      <w:pPr>
        <w:pStyle w:val="Akapitzlist"/>
        <w:numPr>
          <w:ilvl w:val="0"/>
          <w:numId w:val="3"/>
        </w:numPr>
        <w:jc w:val="both"/>
        <w:rPr>
          <w:rFonts w:cs="Times New Roman"/>
          <w:sz w:val="22"/>
          <w:szCs w:val="22"/>
        </w:rPr>
      </w:pPr>
      <w:r w:rsidRPr="006D658D">
        <w:rPr>
          <w:rFonts w:cs="Times New Roman"/>
          <w:sz w:val="22"/>
          <w:szCs w:val="22"/>
        </w:rPr>
        <w:t>Lubogoszcz - Lubogoszcz (968 m), to szczyt w północno - zachodniej części Beskidu Wyspowego. Ma trapezowy kształt, opisywany również jako "</w:t>
      </w:r>
      <w:proofErr w:type="spellStart"/>
      <w:r w:rsidRPr="006D658D">
        <w:rPr>
          <w:rFonts w:cs="Times New Roman"/>
          <w:sz w:val="22"/>
          <w:szCs w:val="22"/>
        </w:rPr>
        <w:t>trumniasty</w:t>
      </w:r>
      <w:proofErr w:type="spellEnd"/>
      <w:r w:rsidRPr="006D658D">
        <w:rPr>
          <w:rFonts w:cs="Times New Roman"/>
          <w:sz w:val="22"/>
          <w:szCs w:val="22"/>
        </w:rPr>
        <w:t xml:space="preserve">". Jego zbocza pocięte są licznymi jarami potoków, rozchodzącymi się we wszystkich kierunkach i gęsto zalesionymi. Na śródleśnych drogach pospolicie występują kumaki górskie </w:t>
      </w:r>
      <w:proofErr w:type="spellStart"/>
      <w:r w:rsidRPr="006D658D">
        <w:rPr>
          <w:rFonts w:cs="Times New Roman"/>
          <w:sz w:val="22"/>
          <w:szCs w:val="22"/>
        </w:rPr>
        <w:t>Bombina</w:t>
      </w:r>
      <w:proofErr w:type="spellEnd"/>
      <w:r w:rsidRPr="006D658D">
        <w:rPr>
          <w:rFonts w:cs="Times New Roman"/>
          <w:sz w:val="22"/>
          <w:szCs w:val="22"/>
        </w:rPr>
        <w:t xml:space="preserve"> </w:t>
      </w:r>
      <w:proofErr w:type="spellStart"/>
      <w:r w:rsidRPr="006D658D">
        <w:rPr>
          <w:rFonts w:cs="Times New Roman"/>
          <w:sz w:val="22"/>
          <w:szCs w:val="22"/>
        </w:rPr>
        <w:t>variegata</w:t>
      </w:r>
      <w:proofErr w:type="spellEnd"/>
      <w:r w:rsidRPr="006D658D">
        <w:rPr>
          <w:rFonts w:cs="Times New Roman"/>
          <w:sz w:val="22"/>
          <w:szCs w:val="22"/>
        </w:rPr>
        <w:t xml:space="preserve"> i traszki karpackie </w:t>
      </w:r>
      <w:proofErr w:type="spellStart"/>
      <w:r w:rsidRPr="006D658D">
        <w:rPr>
          <w:rFonts w:cs="Times New Roman"/>
          <w:sz w:val="22"/>
          <w:szCs w:val="22"/>
        </w:rPr>
        <w:t>Lissotriton</w:t>
      </w:r>
      <w:proofErr w:type="spellEnd"/>
      <w:r w:rsidRPr="006D658D">
        <w:rPr>
          <w:rFonts w:cs="Times New Roman"/>
          <w:sz w:val="22"/>
          <w:szCs w:val="22"/>
        </w:rPr>
        <w:t xml:space="preserve"> </w:t>
      </w:r>
      <w:proofErr w:type="spellStart"/>
      <w:r w:rsidRPr="006D658D">
        <w:rPr>
          <w:rFonts w:cs="Times New Roman"/>
          <w:sz w:val="22"/>
          <w:szCs w:val="22"/>
        </w:rPr>
        <w:t>montandoni</w:t>
      </w:r>
      <w:proofErr w:type="spellEnd"/>
      <w:r w:rsidRPr="006D658D">
        <w:rPr>
          <w:rFonts w:cs="Times New Roman"/>
          <w:sz w:val="22"/>
          <w:szCs w:val="22"/>
        </w:rPr>
        <w:t>;</w:t>
      </w:r>
    </w:p>
    <w:p w:rsidR="0062772D" w:rsidRPr="006D658D" w:rsidRDefault="0062772D" w:rsidP="0062772D">
      <w:pPr>
        <w:jc w:val="both"/>
        <w:rPr>
          <w:sz w:val="22"/>
          <w:szCs w:val="22"/>
        </w:rPr>
      </w:pPr>
    </w:p>
    <w:p w:rsidR="0062772D" w:rsidRPr="006D658D" w:rsidRDefault="0062772D" w:rsidP="0062772D">
      <w:pPr>
        <w:jc w:val="both"/>
        <w:rPr>
          <w:sz w:val="22"/>
          <w:szCs w:val="22"/>
        </w:rPr>
      </w:pPr>
    </w:p>
    <w:p w:rsidR="0062772D" w:rsidRPr="006D658D" w:rsidRDefault="0062772D" w:rsidP="0062772D">
      <w:pPr>
        <w:pStyle w:val="Akapitzlist"/>
        <w:numPr>
          <w:ilvl w:val="0"/>
          <w:numId w:val="3"/>
        </w:numPr>
        <w:jc w:val="both"/>
        <w:rPr>
          <w:rFonts w:cs="Times New Roman"/>
          <w:sz w:val="22"/>
          <w:szCs w:val="22"/>
        </w:rPr>
      </w:pPr>
      <w:r w:rsidRPr="006D658D">
        <w:rPr>
          <w:rFonts w:cs="Times New Roman"/>
          <w:sz w:val="22"/>
          <w:szCs w:val="22"/>
        </w:rPr>
        <w:t xml:space="preserve">Raba z Mszanką - Obszar obejmuje rzekę Rabę od ujścia potoku Mszanka do mostu w m. Stróża </w:t>
      </w:r>
      <w:proofErr w:type="spellStart"/>
      <w:r w:rsidRPr="006D658D">
        <w:rPr>
          <w:rFonts w:cs="Times New Roman"/>
          <w:sz w:val="22"/>
          <w:szCs w:val="22"/>
        </w:rPr>
        <w:t>Mądrowo</w:t>
      </w:r>
      <w:proofErr w:type="spellEnd"/>
      <w:r w:rsidRPr="006D658D">
        <w:rPr>
          <w:rFonts w:cs="Times New Roman"/>
          <w:sz w:val="22"/>
          <w:szCs w:val="22"/>
        </w:rPr>
        <w:t xml:space="preserve"> wraz z potokiem </w:t>
      </w:r>
      <w:proofErr w:type="spellStart"/>
      <w:r w:rsidRPr="006D658D">
        <w:rPr>
          <w:rFonts w:cs="Times New Roman"/>
          <w:sz w:val="22"/>
          <w:szCs w:val="22"/>
        </w:rPr>
        <w:t>Krzczonówka</w:t>
      </w:r>
      <w:proofErr w:type="spellEnd"/>
      <w:r w:rsidRPr="006D658D">
        <w:rPr>
          <w:rFonts w:cs="Times New Roman"/>
          <w:sz w:val="22"/>
          <w:szCs w:val="22"/>
        </w:rPr>
        <w:t xml:space="preserve"> od zapory </w:t>
      </w:r>
      <w:proofErr w:type="spellStart"/>
      <w:r w:rsidRPr="006D658D">
        <w:rPr>
          <w:rFonts w:cs="Times New Roman"/>
          <w:sz w:val="22"/>
          <w:szCs w:val="22"/>
        </w:rPr>
        <w:t>przeciwrumowiskowej</w:t>
      </w:r>
      <w:proofErr w:type="spellEnd"/>
      <w:r w:rsidRPr="006D658D">
        <w:rPr>
          <w:rFonts w:cs="Times New Roman"/>
          <w:sz w:val="22"/>
          <w:szCs w:val="22"/>
        </w:rPr>
        <w:t xml:space="preserve"> </w:t>
      </w:r>
      <w:r w:rsidRPr="006D658D">
        <w:rPr>
          <w:rFonts w:cs="Times New Roman"/>
          <w:sz w:val="22"/>
          <w:szCs w:val="22"/>
        </w:rPr>
        <w:br/>
        <w:t xml:space="preserve">w miejscowości Krzczonów, do ujścia do rzeki Raby oraz potokiem </w:t>
      </w:r>
      <w:proofErr w:type="spellStart"/>
      <w:r w:rsidRPr="006D658D">
        <w:rPr>
          <w:rFonts w:cs="Times New Roman"/>
          <w:sz w:val="22"/>
          <w:szCs w:val="22"/>
        </w:rPr>
        <w:t>Krzywiczanka</w:t>
      </w:r>
      <w:proofErr w:type="spellEnd"/>
      <w:r w:rsidRPr="006D658D">
        <w:rPr>
          <w:rFonts w:cs="Times New Roman"/>
          <w:sz w:val="22"/>
          <w:szCs w:val="22"/>
        </w:rPr>
        <w:t xml:space="preserve"> od mostu </w:t>
      </w:r>
      <w:r w:rsidRPr="006D658D">
        <w:rPr>
          <w:rFonts w:cs="Times New Roman"/>
          <w:sz w:val="22"/>
          <w:szCs w:val="22"/>
        </w:rPr>
        <w:br/>
        <w:t xml:space="preserve">w miejscowości </w:t>
      </w:r>
      <w:proofErr w:type="spellStart"/>
      <w:r w:rsidRPr="006D658D">
        <w:rPr>
          <w:rFonts w:cs="Times New Roman"/>
          <w:sz w:val="22"/>
          <w:szCs w:val="22"/>
        </w:rPr>
        <w:t>Kośmice</w:t>
      </w:r>
      <w:proofErr w:type="spellEnd"/>
      <w:r w:rsidRPr="006D658D">
        <w:rPr>
          <w:rFonts w:cs="Times New Roman"/>
          <w:sz w:val="22"/>
          <w:szCs w:val="22"/>
        </w:rPr>
        <w:t>, do ujścia do rzeki Raby. Dno Raby na tym odcinku jest pokryte grubym i średnim żwirem oraz otoczonymi kamieniami. Charakterystyczną cechą są obszerne kamieńce i zmienne koryto rzeki. Ostoja mająca na celu ochronę cennych, z przyrodniczego i gospodarczego punktu widzenia, gatunków ryb. Ichtiofauna występująca w zlewni górnej Raby to typowy i nieliczny w Polsce zespół górskiej rzeki. Najliczniej występują: pstrąg</w:t>
      </w:r>
      <w:r>
        <w:rPr>
          <w:rFonts w:cs="Times New Roman"/>
          <w:sz w:val="22"/>
          <w:szCs w:val="22"/>
        </w:rPr>
        <w:t xml:space="preserve"> potokowy, lipień, brzanka, kleń</w:t>
      </w:r>
      <w:r w:rsidRPr="006D658D">
        <w:rPr>
          <w:rFonts w:cs="Times New Roman"/>
          <w:sz w:val="22"/>
          <w:szCs w:val="22"/>
        </w:rPr>
        <w:t xml:space="preserve">, jelec, sporadycznie obserwuje się świnkę i brzanę oraz gatunki z grupy </w:t>
      </w:r>
      <w:r w:rsidRPr="006D658D">
        <w:rPr>
          <w:rFonts w:cs="Times New Roman"/>
          <w:sz w:val="22"/>
          <w:szCs w:val="22"/>
        </w:rPr>
        <w:lastRenderedPageBreak/>
        <w:t xml:space="preserve">ryb towarzyszących łososiowatym, takie jak: śliz, strzebla potokowa, głowacz pręgopłetwy i głowacz </w:t>
      </w:r>
      <w:proofErr w:type="spellStart"/>
      <w:r w:rsidRPr="006D658D">
        <w:rPr>
          <w:rFonts w:cs="Times New Roman"/>
          <w:sz w:val="22"/>
          <w:szCs w:val="22"/>
        </w:rPr>
        <w:t>białopłetwy</w:t>
      </w:r>
      <w:proofErr w:type="spellEnd"/>
      <w:r w:rsidRPr="006D658D">
        <w:rPr>
          <w:rFonts w:cs="Times New Roman"/>
          <w:sz w:val="22"/>
          <w:szCs w:val="22"/>
        </w:rPr>
        <w:t>.</w:t>
      </w:r>
    </w:p>
    <w:p w:rsidR="0062772D" w:rsidRPr="006D658D" w:rsidRDefault="0062772D" w:rsidP="0062772D">
      <w:pPr>
        <w:jc w:val="both"/>
        <w:rPr>
          <w:sz w:val="22"/>
          <w:szCs w:val="22"/>
        </w:rPr>
      </w:pPr>
    </w:p>
    <w:p w:rsidR="0062772D" w:rsidRPr="006D658D" w:rsidRDefault="0062772D" w:rsidP="0062772D">
      <w:pPr>
        <w:pStyle w:val="Akapitzlist"/>
        <w:numPr>
          <w:ilvl w:val="0"/>
          <w:numId w:val="2"/>
        </w:numPr>
        <w:jc w:val="both"/>
        <w:rPr>
          <w:rFonts w:cs="Times New Roman"/>
          <w:i/>
          <w:sz w:val="22"/>
          <w:szCs w:val="22"/>
        </w:rPr>
      </w:pPr>
      <w:r w:rsidRPr="006D658D">
        <w:rPr>
          <w:rFonts w:cs="Times New Roman"/>
          <w:i/>
          <w:sz w:val="22"/>
          <w:szCs w:val="22"/>
        </w:rPr>
        <w:t xml:space="preserve">Gorczański Park Narodowy wraz z otuliną </w:t>
      </w:r>
      <w:r w:rsidRPr="006D658D">
        <w:rPr>
          <w:rFonts w:cs="Times New Roman"/>
          <w:sz w:val="22"/>
          <w:szCs w:val="22"/>
        </w:rPr>
        <w:t xml:space="preserve">- Gorczański Park Narodowy został utworzony </w:t>
      </w:r>
      <w:r w:rsidRPr="006D658D">
        <w:rPr>
          <w:rFonts w:cs="Times New Roman"/>
          <w:sz w:val="22"/>
          <w:szCs w:val="22"/>
        </w:rPr>
        <w:br/>
        <w:t xml:space="preserve">w 1981 roku rozporządzeniem Rady Ministrów z dnia 8 sierpnia 1980 r., by chronić centralną </w:t>
      </w:r>
      <w:r w:rsidRPr="006D658D">
        <w:rPr>
          <w:rFonts w:cs="Times New Roman"/>
          <w:sz w:val="22"/>
          <w:szCs w:val="22"/>
        </w:rPr>
        <w:br/>
        <w:t xml:space="preserve">i północno-wschodnią </w:t>
      </w:r>
      <w:proofErr w:type="spellStart"/>
      <w:r w:rsidRPr="006D658D">
        <w:rPr>
          <w:rFonts w:cs="Times New Roman"/>
          <w:sz w:val="22"/>
          <w:szCs w:val="22"/>
        </w:rPr>
        <w:t>częśd</w:t>
      </w:r>
      <w:proofErr w:type="spellEnd"/>
      <w:r w:rsidRPr="006D658D">
        <w:rPr>
          <w:rFonts w:cs="Times New Roman"/>
          <w:sz w:val="22"/>
          <w:szCs w:val="22"/>
        </w:rPr>
        <w:t xml:space="preserve"> Gorców. Aktualnie zajmuje 7029,85 ha, które znajdują się </w:t>
      </w:r>
      <w:r w:rsidRPr="006D658D">
        <w:rPr>
          <w:rFonts w:cs="Times New Roman"/>
          <w:sz w:val="22"/>
          <w:szCs w:val="22"/>
        </w:rPr>
        <w:br/>
        <w:t xml:space="preserve">w centralnym paśmie Gorców, m.in. masywy Turbacza i Gorca. To typowo leśny park górski, którego 94 % powierzchni zajmują lasy, a prawie 6% - polany, cenione ze względu na bogatą </w:t>
      </w:r>
      <w:proofErr w:type="spellStart"/>
      <w:r w:rsidRPr="006D658D">
        <w:rPr>
          <w:rFonts w:cs="Times New Roman"/>
          <w:sz w:val="22"/>
          <w:szCs w:val="22"/>
        </w:rPr>
        <w:t>roślinnośd</w:t>
      </w:r>
      <w:proofErr w:type="spellEnd"/>
      <w:r w:rsidRPr="006D658D">
        <w:rPr>
          <w:rFonts w:cs="Times New Roman"/>
          <w:sz w:val="22"/>
          <w:szCs w:val="22"/>
        </w:rPr>
        <w:t>. Krajobraz Gorców to przede wszystkim łagodne grzbiety z malowniczymi panoramami, doliny rzeczne rozcinające kolejne pasma wzniesień oraz bogaty świat fauny i flory;</w:t>
      </w:r>
    </w:p>
    <w:p w:rsidR="0062772D" w:rsidRPr="006D658D" w:rsidRDefault="0062772D" w:rsidP="0062772D">
      <w:pPr>
        <w:jc w:val="both"/>
        <w:rPr>
          <w:i/>
          <w:sz w:val="22"/>
          <w:szCs w:val="22"/>
        </w:rPr>
      </w:pPr>
    </w:p>
    <w:p w:rsidR="0062772D" w:rsidRPr="006D658D" w:rsidRDefault="0062772D" w:rsidP="0062772D">
      <w:pPr>
        <w:pStyle w:val="Akapitzlist"/>
        <w:numPr>
          <w:ilvl w:val="0"/>
          <w:numId w:val="2"/>
        </w:numPr>
        <w:jc w:val="both"/>
        <w:rPr>
          <w:rFonts w:cs="Times New Roman"/>
          <w:i/>
          <w:sz w:val="22"/>
          <w:szCs w:val="22"/>
        </w:rPr>
      </w:pPr>
      <w:proofErr w:type="spellStart"/>
      <w:r w:rsidRPr="006D658D">
        <w:rPr>
          <w:rFonts w:cs="Times New Roman"/>
          <w:i/>
          <w:sz w:val="22"/>
          <w:szCs w:val="22"/>
        </w:rPr>
        <w:t>Południowomałopolski</w:t>
      </w:r>
      <w:proofErr w:type="spellEnd"/>
      <w:r w:rsidRPr="006D658D">
        <w:rPr>
          <w:rFonts w:cs="Times New Roman"/>
          <w:i/>
          <w:sz w:val="22"/>
          <w:szCs w:val="22"/>
        </w:rPr>
        <w:t xml:space="preserve"> Obszar Chronionego Krajobrazu </w:t>
      </w:r>
      <w:r w:rsidRPr="006D658D">
        <w:rPr>
          <w:rFonts w:cs="Times New Roman"/>
          <w:sz w:val="22"/>
          <w:szCs w:val="22"/>
        </w:rPr>
        <w:t xml:space="preserve">- Funkcja ochronna wynika z wybitnej wartości obiektów przyrodniczych, dla których </w:t>
      </w:r>
      <w:proofErr w:type="spellStart"/>
      <w:r w:rsidRPr="006D658D">
        <w:rPr>
          <w:rFonts w:cs="Times New Roman"/>
          <w:sz w:val="22"/>
          <w:szCs w:val="22"/>
        </w:rPr>
        <w:t>OChK</w:t>
      </w:r>
      <w:proofErr w:type="spellEnd"/>
      <w:r w:rsidRPr="006D658D">
        <w:rPr>
          <w:rFonts w:cs="Times New Roman"/>
          <w:sz w:val="22"/>
          <w:szCs w:val="22"/>
        </w:rPr>
        <w:t xml:space="preserve"> jest bezpośrednią otuliną lub dodatkową strefą ochronną (przejś</w:t>
      </w:r>
      <w:r>
        <w:rPr>
          <w:rFonts w:cs="Times New Roman"/>
          <w:sz w:val="22"/>
          <w:szCs w:val="22"/>
        </w:rPr>
        <w:t>ciową) , a ponadto większą część</w:t>
      </w:r>
      <w:r w:rsidRPr="006D658D">
        <w:rPr>
          <w:rFonts w:cs="Times New Roman"/>
          <w:sz w:val="22"/>
          <w:szCs w:val="22"/>
        </w:rPr>
        <w:t xml:space="preserve"> tego terenu stanowi obszar węzłów i korytarzy ekologicznych sieci ECONET-PL. Obszarowo przeważają zróżnicowane ekosystemy leśne. Wśród cennych ekosystemów naturalnych: kompleksy torfowisk wysokich w płd.-zach. części Kotliny Orawsko-Nowotarskiej (tzw. Torfowiska Orawskie) i ekosystem rzeki Białki </w:t>
      </w:r>
      <w:r w:rsidRPr="006D658D">
        <w:rPr>
          <w:rFonts w:cs="Times New Roman"/>
          <w:sz w:val="22"/>
          <w:szCs w:val="22"/>
        </w:rPr>
        <w:br/>
        <w:t>z przełomem oraz izolowane skałki Pasa Skalic Nowotarskich i Spiskich;</w:t>
      </w:r>
    </w:p>
    <w:p w:rsidR="0062772D" w:rsidRPr="006D658D" w:rsidRDefault="0062772D" w:rsidP="0062772D">
      <w:pPr>
        <w:pStyle w:val="Akapitzlist"/>
        <w:rPr>
          <w:rFonts w:cs="Times New Roman"/>
          <w:i/>
          <w:sz w:val="22"/>
          <w:szCs w:val="22"/>
        </w:rPr>
      </w:pPr>
    </w:p>
    <w:p w:rsidR="0062772D" w:rsidRPr="008A2D73" w:rsidRDefault="0062772D" w:rsidP="008A2D73">
      <w:pPr>
        <w:pStyle w:val="Akapitzlist"/>
        <w:numPr>
          <w:ilvl w:val="0"/>
          <w:numId w:val="2"/>
        </w:numPr>
        <w:jc w:val="both"/>
        <w:rPr>
          <w:rFonts w:cs="Times New Roman"/>
          <w:sz w:val="22"/>
          <w:szCs w:val="22"/>
        </w:rPr>
      </w:pPr>
      <w:r w:rsidRPr="006D658D">
        <w:rPr>
          <w:rFonts w:cs="Times New Roman"/>
          <w:i/>
          <w:sz w:val="22"/>
          <w:szCs w:val="22"/>
        </w:rPr>
        <w:t>Rezerwat przyrody Luboń Wielki -</w:t>
      </w:r>
      <w:r w:rsidRPr="006D658D">
        <w:rPr>
          <w:rFonts w:cs="Times New Roman"/>
          <w:sz w:val="22"/>
          <w:szCs w:val="22"/>
        </w:rPr>
        <w:t xml:space="preserve"> Znajduje się na stromych, płd.-wsch. stokach góry, na wysokości 746-1014 m n.p.m. Budujące go skały to piaskowce serii magurskiej pochodzące z eocenu. Na obszarze rezerwatu znajduje się największy w Beskidzie Wyspowym jęzor osuwiska fliszowego z gołoborzem, a ponadto obszar pokryty oderwanymi skałami, nisza osuwiskowa zawalona skalnymi blokami i ściana osuwiskowa. Osunięte skały tworzą grzędy i garby skalne wysokości kilku metrów, zwane Dziurawymi Turniami. Obszar ten otoczony jest lasem, w dolnej części jest to las jodłowo-świerkowy (z przewagą świerka i domieszką buka), w górnej buczyna karpacka.</w:t>
      </w:r>
    </w:p>
    <w:p w:rsidR="0062772D" w:rsidRPr="006D658D" w:rsidRDefault="0062772D" w:rsidP="0062772D">
      <w:pPr>
        <w:jc w:val="both"/>
        <w:rPr>
          <w:sz w:val="22"/>
          <w:szCs w:val="22"/>
        </w:rPr>
      </w:pPr>
    </w:p>
    <w:p w:rsidR="0062772D" w:rsidRDefault="0062772D" w:rsidP="0062772D">
      <w:pPr>
        <w:jc w:val="center"/>
        <w:rPr>
          <w:b/>
          <w:sz w:val="22"/>
          <w:szCs w:val="22"/>
        </w:rPr>
      </w:pPr>
      <w:r w:rsidRPr="006D658D">
        <w:rPr>
          <w:b/>
          <w:sz w:val="22"/>
          <w:szCs w:val="22"/>
        </w:rPr>
        <w:t>PODSUMOWANIE</w:t>
      </w:r>
    </w:p>
    <w:p w:rsidR="0062772D" w:rsidRPr="006D658D" w:rsidRDefault="0062772D" w:rsidP="0062772D">
      <w:pPr>
        <w:jc w:val="center"/>
        <w:rPr>
          <w:b/>
          <w:sz w:val="22"/>
          <w:szCs w:val="22"/>
        </w:rPr>
      </w:pPr>
    </w:p>
    <w:p w:rsidR="0062772D" w:rsidRPr="006D658D" w:rsidRDefault="0062772D" w:rsidP="0062772D">
      <w:pPr>
        <w:jc w:val="both"/>
        <w:rPr>
          <w:sz w:val="22"/>
          <w:szCs w:val="22"/>
        </w:rPr>
      </w:pPr>
      <w:r w:rsidRPr="006D658D">
        <w:rPr>
          <w:sz w:val="22"/>
          <w:szCs w:val="22"/>
        </w:rPr>
        <w:t xml:space="preserve">W trakcie realizacji inwestycji związanych z realizacją Planu Gospodarki Niskoemisyjnej dla Gminy Mszana Dolna wystąpią oddziaływania krótkotrwałe, ograniczone do obszaru, na którym będą realizowane, nie wykraczające poza teren Gminy Mszana Dolna. Realizacja działań określonych </w:t>
      </w:r>
      <w:r w:rsidRPr="006D658D">
        <w:rPr>
          <w:sz w:val="22"/>
          <w:szCs w:val="22"/>
        </w:rPr>
        <w:br/>
        <w:t xml:space="preserve">w przedmiotowym Planie nie spowoduje wystąpienia oddziaływań skumulowanych </w:t>
      </w:r>
      <w:r w:rsidRPr="006D658D">
        <w:rPr>
          <w:sz w:val="22"/>
          <w:szCs w:val="22"/>
        </w:rPr>
        <w:br/>
        <w:t xml:space="preserve">i transgranicznych. Większość planowanych działań przewidzianych do realizacji w Planie nie spowoduje wystąpienia ryzyka dla zdrowia ludzi i zagrożenia dla środowiska. Realizacja Planu przyczyni się do zmniejszenia ładunku zanieczyszczeń emitowanego z terenu gminy do powietrza, głównie poprzez zmniejszenie zapotrzebowania energetycznego budynków oraz zwiększenie udziału energii pochodzącej z OZE w zużyciu finalnym. Przewidziane w dokumencie działania oraz ich skutki </w:t>
      </w:r>
      <w:r w:rsidRPr="006D658D">
        <w:rPr>
          <w:sz w:val="22"/>
          <w:szCs w:val="22"/>
        </w:rPr>
        <w:br/>
        <w:t xml:space="preserve">w postaci oddziaływania na środowisko nie będą niosły ze sobą wystąpienia ryzyka dla zdrowia ludzi lub zagrożenia dla środowiska. Wszystkie działania będą zgodne z zasadami ochrony środowiska </w:t>
      </w:r>
      <w:r w:rsidRPr="006D658D">
        <w:rPr>
          <w:sz w:val="22"/>
          <w:szCs w:val="22"/>
        </w:rPr>
        <w:br/>
        <w:t>i przyczyniać się będą do jego poprawy. Przedłożony projekt nie przewiduje takich działań, które mogłyby się przyczynić do pogorszenia stanu środowiska</w:t>
      </w:r>
      <w:r>
        <w:rPr>
          <w:sz w:val="22"/>
          <w:szCs w:val="22"/>
        </w:rPr>
        <w:t>.</w:t>
      </w:r>
    </w:p>
    <w:p w:rsidR="0062772D" w:rsidRPr="006D658D" w:rsidRDefault="0062772D" w:rsidP="0062772D">
      <w:pPr>
        <w:jc w:val="both"/>
        <w:rPr>
          <w:sz w:val="22"/>
          <w:szCs w:val="22"/>
        </w:rPr>
      </w:pPr>
    </w:p>
    <w:p w:rsidR="0062772D" w:rsidRPr="006D658D" w:rsidRDefault="0062772D" w:rsidP="0062772D">
      <w:pPr>
        <w:jc w:val="both"/>
      </w:pPr>
    </w:p>
    <w:p w:rsidR="0062772D" w:rsidRPr="006D658D" w:rsidRDefault="0062772D" w:rsidP="0062772D">
      <w:pPr>
        <w:jc w:val="both"/>
      </w:pPr>
    </w:p>
    <w:p w:rsidR="0062772D" w:rsidRPr="006D658D" w:rsidRDefault="0062772D" w:rsidP="0062772D">
      <w:pPr>
        <w:jc w:val="center"/>
      </w:pPr>
    </w:p>
    <w:p w:rsidR="00CA3504" w:rsidRDefault="00CA3504"/>
    <w:sectPr w:rsidR="00CA3504" w:rsidSect="006D658D">
      <w:footerReference w:type="default" r:id="rId5"/>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715" w:rsidRDefault="008A2D73">
    <w:pPr>
      <w:pStyle w:val="Stopka"/>
      <w:jc w:val="right"/>
    </w:pPr>
    <w:r>
      <w:fldChar w:fldCharType="begin"/>
    </w:r>
    <w:r>
      <w:instrText>PAGE   \* MERGEFORMAT</w:instrText>
    </w:r>
    <w:r>
      <w:fldChar w:fldCharType="separate"/>
    </w:r>
    <w:r>
      <w:rPr>
        <w:noProof/>
      </w:rPr>
      <w:t>4</w:t>
    </w:r>
    <w:r>
      <w:fldChar w:fldCharType="end"/>
    </w:r>
  </w:p>
  <w:p w:rsidR="00D72715" w:rsidRDefault="008A2D73">
    <w:pPr>
      <w:pStyle w:val="Stopk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07DF9"/>
    <w:multiLevelType w:val="hybridMultilevel"/>
    <w:tmpl w:val="0B9CDA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F78535B"/>
    <w:multiLevelType w:val="hybridMultilevel"/>
    <w:tmpl w:val="BFE085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3520FCE"/>
    <w:multiLevelType w:val="hybridMultilevel"/>
    <w:tmpl w:val="054C92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20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72D"/>
    <w:rsid w:val="0061705F"/>
    <w:rsid w:val="0062772D"/>
    <w:rsid w:val="008A2D73"/>
    <w:rsid w:val="00CA35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D421C0-476D-4372-9E03-A2A4A51F1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772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2772D"/>
    <w:pPr>
      <w:widowControl w:val="0"/>
      <w:suppressAutoHyphens/>
      <w:ind w:left="720"/>
      <w:contextualSpacing/>
    </w:pPr>
    <w:rPr>
      <w:rFonts w:eastAsia="SimSun" w:cs="Mangal"/>
      <w:kern w:val="1"/>
      <w:szCs w:val="21"/>
      <w:lang w:eastAsia="hi-IN" w:bidi="hi-IN"/>
    </w:rPr>
  </w:style>
  <w:style w:type="paragraph" w:styleId="Stopka">
    <w:name w:val="footer"/>
    <w:basedOn w:val="Normalny"/>
    <w:link w:val="StopkaZnak"/>
    <w:uiPriority w:val="99"/>
    <w:rsid w:val="0062772D"/>
    <w:pPr>
      <w:tabs>
        <w:tab w:val="center" w:pos="4536"/>
        <w:tab w:val="right" w:pos="9072"/>
      </w:tabs>
    </w:pPr>
  </w:style>
  <w:style w:type="character" w:customStyle="1" w:styleId="StopkaZnak">
    <w:name w:val="Stopka Znak"/>
    <w:basedOn w:val="Domylnaczcionkaakapitu"/>
    <w:link w:val="Stopka"/>
    <w:uiPriority w:val="99"/>
    <w:rsid w:val="0062772D"/>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A2D73"/>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2D73"/>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2153</Words>
  <Characters>12919</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Ochrona</dc:creator>
  <cp:keywords/>
  <dc:description/>
  <cp:lastModifiedBy>Ochrona</cp:lastModifiedBy>
  <cp:revision>2</cp:revision>
  <cp:lastPrinted>2016-12-16T10:48:00Z</cp:lastPrinted>
  <dcterms:created xsi:type="dcterms:W3CDTF">2016-12-16T10:39:00Z</dcterms:created>
  <dcterms:modified xsi:type="dcterms:W3CDTF">2016-12-16T10:49:00Z</dcterms:modified>
</cp:coreProperties>
</file>